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18" w:rsidRPr="00805A18" w:rsidRDefault="00805A18" w:rsidP="00805A18">
      <w:pPr>
        <w:widowControl w:val="0"/>
        <w:ind w:firstLine="709"/>
        <w:jc w:val="right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bookmarkStart w:id="0" w:name="_GoBack"/>
      <w:bookmarkEnd w:id="0"/>
      <w:r w:rsidRPr="00805A18">
        <w:rPr>
          <w:rFonts w:ascii="Times New Roman" w:eastAsia="Times New Roman" w:hAnsi="Times New Roman" w:cs="Times New Roman"/>
          <w:i/>
          <w:sz w:val="28"/>
          <w:szCs w:val="28"/>
        </w:rPr>
        <w:t>Приложение № 2</w:t>
      </w:r>
    </w:p>
    <w:p w:rsidR="00805A18" w:rsidRPr="00805A18" w:rsidRDefault="00805A18" w:rsidP="00562D83">
      <w:pPr>
        <w:widowControl w:val="0"/>
        <w:ind w:firstLine="709"/>
        <w:jc w:val="center"/>
        <w:rPr>
          <w:rFonts w:ascii="Times New Roman" w:hAnsi="Times New Roman" w:cs="Times New Roman"/>
          <w:sz w:val="16"/>
          <w:szCs w:val="28"/>
          <w:u w:val="single"/>
          <w:lang w:val="ru-RU"/>
        </w:rPr>
      </w:pPr>
    </w:p>
    <w:p w:rsidR="00ED1898" w:rsidRPr="00805A18" w:rsidRDefault="00562D83" w:rsidP="00562D83">
      <w:pPr>
        <w:widowControl w:val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805A18">
        <w:rPr>
          <w:rFonts w:ascii="Times New Roman" w:hAnsi="Times New Roman" w:cs="Times New Roman"/>
          <w:b/>
          <w:sz w:val="28"/>
          <w:szCs w:val="28"/>
          <w:u w:val="single"/>
        </w:rPr>
        <w:t>Ответы на вопросы</w:t>
      </w:r>
      <w:r w:rsidRPr="00805A1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представителей </w:t>
      </w:r>
      <w:proofErr w:type="spellStart"/>
      <w:r w:rsidRPr="00805A1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антикорруцпионных</w:t>
      </w:r>
      <w:proofErr w:type="spellEnd"/>
      <w:r w:rsidRPr="00805A1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подразделений субъектов Российской </w:t>
      </w:r>
      <w:proofErr w:type="spellStart"/>
      <w:r w:rsidRPr="00805A1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Федервации</w:t>
      </w:r>
      <w:proofErr w:type="spellEnd"/>
      <w:r w:rsidRPr="00805A1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в сфере реализации мер по профилактике коррупционных правонарушений, подготовленные Управлением по надзору за исполнением законодательства о противодействии коррупции Генеральной прокуратуры Российской Федерации</w:t>
      </w:r>
    </w:p>
    <w:p w:rsidR="00562D83" w:rsidRPr="00562D83" w:rsidRDefault="00562D83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66EB" w:rsidRPr="00DA6149" w:rsidRDefault="00562D83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06651E" w:rsidRPr="00DA6149">
        <w:rPr>
          <w:rFonts w:ascii="Times New Roman" w:hAnsi="Times New Roman" w:cs="Times New Roman"/>
          <w:sz w:val="28"/>
          <w:szCs w:val="28"/>
        </w:rPr>
        <w:t xml:space="preserve">В отношении государственного гражданского служащего проведена проверка достоверности и полноты сведений о доходах. В процессе проверки принято решение об осуществлении </w:t>
      </w:r>
      <w:proofErr w:type="gramStart"/>
      <w:r w:rsidR="0006651E" w:rsidRPr="00DA614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6651E" w:rsidRPr="00DA6149">
        <w:rPr>
          <w:rFonts w:ascii="Times New Roman" w:hAnsi="Times New Roman" w:cs="Times New Roman"/>
          <w:sz w:val="28"/>
          <w:szCs w:val="28"/>
        </w:rPr>
        <w:t xml:space="preserve"> расходами. По результатам проверки о доходах представителю нанимателя </w:t>
      </w:r>
      <w:r w:rsidR="0032478A" w:rsidRPr="00DA6149">
        <w:rPr>
          <w:rFonts w:ascii="Times New Roman" w:hAnsi="Times New Roman" w:cs="Times New Roman"/>
          <w:sz w:val="28"/>
          <w:szCs w:val="28"/>
        </w:rPr>
        <w:t xml:space="preserve">предложено </w:t>
      </w:r>
      <w:r w:rsidR="0006651E" w:rsidRPr="00DA6149">
        <w:rPr>
          <w:rFonts w:ascii="Times New Roman" w:hAnsi="Times New Roman" w:cs="Times New Roman"/>
          <w:sz w:val="28"/>
          <w:szCs w:val="28"/>
        </w:rPr>
        <w:t>передать</w:t>
      </w:r>
      <w:r w:rsidR="00B566EB" w:rsidRPr="00DA6149">
        <w:rPr>
          <w:rFonts w:ascii="Times New Roman" w:hAnsi="Times New Roman" w:cs="Times New Roman"/>
          <w:sz w:val="28"/>
          <w:szCs w:val="28"/>
        </w:rPr>
        <w:t xml:space="preserve"> материалы в комиссию для рассмотрения. Председатель назначил заседание комиссии по этим вопросам на один день. В результате комиссия приняла решение рекомендовать представителю нанимателя:</w:t>
      </w:r>
    </w:p>
    <w:p w:rsidR="00B566EB" w:rsidRPr="00DA6149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149">
        <w:rPr>
          <w:rFonts w:ascii="Times New Roman" w:hAnsi="Times New Roman" w:cs="Times New Roman"/>
          <w:sz w:val="28"/>
          <w:szCs w:val="28"/>
        </w:rPr>
        <w:t xml:space="preserve">по доходам: применить меру дисциплинарного взыскания в </w:t>
      </w:r>
      <w:proofErr w:type="gramStart"/>
      <w:r w:rsidRPr="00DA6149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DA6149">
        <w:rPr>
          <w:rFonts w:ascii="Times New Roman" w:hAnsi="Times New Roman" w:cs="Times New Roman"/>
          <w:sz w:val="28"/>
          <w:szCs w:val="28"/>
        </w:rPr>
        <w:t xml:space="preserve"> предупреждения о неполном должностном соответствии;</w:t>
      </w:r>
    </w:p>
    <w:p w:rsidR="00B566EB" w:rsidRPr="00DA6149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149">
        <w:rPr>
          <w:rFonts w:ascii="Times New Roman" w:hAnsi="Times New Roman" w:cs="Times New Roman"/>
          <w:sz w:val="28"/>
          <w:szCs w:val="28"/>
        </w:rPr>
        <w:t xml:space="preserve">по контролю за расходами: применить меру дисциплинарного взыскания в </w:t>
      </w:r>
      <w:proofErr w:type="gramStart"/>
      <w:r w:rsidRPr="00DA6149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DA6149">
        <w:rPr>
          <w:rFonts w:ascii="Times New Roman" w:hAnsi="Times New Roman" w:cs="Times New Roman"/>
          <w:sz w:val="28"/>
          <w:szCs w:val="28"/>
        </w:rPr>
        <w:t xml:space="preserve"> предупреждения о неполном должностном соответствии.</w:t>
      </w:r>
    </w:p>
    <w:p w:rsidR="00B566EB" w:rsidRPr="00DA6149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149">
        <w:rPr>
          <w:rFonts w:ascii="Times New Roman" w:hAnsi="Times New Roman" w:cs="Times New Roman"/>
          <w:sz w:val="28"/>
          <w:szCs w:val="28"/>
        </w:rPr>
        <w:t xml:space="preserve">Таким образом, по 2 вопросам в отношении одного служащего принято 2 решения, </w:t>
      </w:r>
      <w:proofErr w:type="gramStart"/>
      <w:r w:rsidRPr="00DA6149">
        <w:rPr>
          <w:rFonts w:ascii="Times New Roman" w:hAnsi="Times New Roman" w:cs="Times New Roman"/>
          <w:sz w:val="28"/>
          <w:szCs w:val="28"/>
        </w:rPr>
        <w:t>идентичных</w:t>
      </w:r>
      <w:proofErr w:type="gramEnd"/>
      <w:r w:rsidRPr="00DA6149">
        <w:rPr>
          <w:rFonts w:ascii="Times New Roman" w:hAnsi="Times New Roman" w:cs="Times New Roman"/>
          <w:sz w:val="28"/>
          <w:szCs w:val="28"/>
        </w:rPr>
        <w:t xml:space="preserve"> по содержанию. Правонарушения разные, значит </w:t>
      </w:r>
      <w:proofErr w:type="gramStart"/>
      <w:r w:rsidRPr="00DA6149">
        <w:rPr>
          <w:rFonts w:ascii="Times New Roman" w:hAnsi="Times New Roman" w:cs="Times New Roman"/>
          <w:sz w:val="28"/>
          <w:szCs w:val="28"/>
        </w:rPr>
        <w:t>за одно</w:t>
      </w:r>
      <w:proofErr w:type="gramEnd"/>
      <w:r w:rsidRPr="00DA6149">
        <w:rPr>
          <w:rFonts w:ascii="Times New Roman" w:hAnsi="Times New Roman" w:cs="Times New Roman"/>
          <w:sz w:val="28"/>
          <w:szCs w:val="28"/>
        </w:rPr>
        <w:t xml:space="preserve"> и то же дважды не рекомендовали наказывать. При этом вызывает сомнение правомочность принятых решений.</w:t>
      </w:r>
    </w:p>
    <w:p w:rsidR="00B566EB" w:rsidRPr="00DA6149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149">
        <w:rPr>
          <w:rFonts w:ascii="Times New Roman" w:hAnsi="Times New Roman" w:cs="Times New Roman"/>
          <w:sz w:val="28"/>
          <w:szCs w:val="28"/>
        </w:rPr>
        <w:t xml:space="preserve">Является ли такое решение правомочным? </w:t>
      </w:r>
      <w:proofErr w:type="gramStart"/>
      <w:r w:rsidRPr="00DA6149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DA6149">
        <w:rPr>
          <w:rFonts w:ascii="Times New Roman" w:hAnsi="Times New Roman" w:cs="Times New Roman"/>
          <w:sz w:val="28"/>
          <w:szCs w:val="28"/>
        </w:rPr>
        <w:t xml:space="preserve"> ли вынести 2 акта о применении дисциплинарного взыскания (одного)?</w:t>
      </w:r>
    </w:p>
    <w:p w:rsidR="00B566EB" w:rsidRPr="0032478A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478A">
        <w:rPr>
          <w:rFonts w:ascii="Times New Roman" w:hAnsi="Times New Roman" w:cs="Times New Roman"/>
          <w:i/>
          <w:sz w:val="28"/>
          <w:szCs w:val="28"/>
        </w:rPr>
        <w:t xml:space="preserve">По нашему мнению, если в ходе проверки достоверности и полноты сведений о доходах, об имуществе и обязательствах имущественного характера принято решение об осуществлении </w:t>
      </w:r>
      <w:proofErr w:type="gramStart"/>
      <w:r w:rsidRPr="0032478A">
        <w:rPr>
          <w:rFonts w:ascii="Times New Roman" w:hAnsi="Times New Roman" w:cs="Times New Roman"/>
          <w:i/>
          <w:sz w:val="28"/>
          <w:szCs w:val="28"/>
        </w:rPr>
        <w:t>контроля за</w:t>
      </w:r>
      <w:proofErr w:type="gramEnd"/>
      <w:r w:rsidRPr="0032478A">
        <w:rPr>
          <w:rFonts w:ascii="Times New Roman" w:hAnsi="Times New Roman" w:cs="Times New Roman"/>
          <w:i/>
          <w:sz w:val="28"/>
          <w:szCs w:val="28"/>
        </w:rPr>
        <w:t xml:space="preserve"> расходами, эти два вопроса можно одновременно вынести на заседание комиссии.</w:t>
      </w:r>
    </w:p>
    <w:p w:rsidR="00B566EB" w:rsidRPr="000A2D27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A2D27">
        <w:rPr>
          <w:rFonts w:ascii="Times New Roman" w:hAnsi="Times New Roman" w:cs="Times New Roman"/>
          <w:i/>
          <w:sz w:val="28"/>
          <w:szCs w:val="28"/>
        </w:rPr>
        <w:t>Статьей 57 Федерального закона от 27.07.2004 №</w:t>
      </w:r>
      <w:r w:rsidR="0032478A" w:rsidRPr="000A2D27">
        <w:rPr>
          <w:rFonts w:ascii="Times New Roman" w:hAnsi="Times New Roman" w:cs="Times New Roman"/>
          <w:i/>
          <w:sz w:val="28"/>
          <w:szCs w:val="28"/>
          <w:lang w:val="ru-RU"/>
        </w:rPr>
        <w:t> </w:t>
      </w:r>
      <w:r w:rsidRPr="000A2D27">
        <w:rPr>
          <w:rFonts w:ascii="Times New Roman" w:hAnsi="Times New Roman" w:cs="Times New Roman"/>
          <w:i/>
          <w:sz w:val="28"/>
          <w:szCs w:val="28"/>
        </w:rPr>
        <w:t xml:space="preserve">79-ФЗ </w:t>
      </w:r>
      <w:r w:rsidR="0032478A" w:rsidRPr="000A2D27">
        <w:rPr>
          <w:rFonts w:ascii="Times New Roman" w:hAnsi="Times New Roman" w:cs="Times New Roman"/>
          <w:i/>
          <w:sz w:val="28"/>
          <w:szCs w:val="28"/>
          <w:lang w:val="ru-RU"/>
        </w:rPr>
        <w:t>«</w:t>
      </w:r>
      <w:r w:rsidRPr="000A2D27">
        <w:rPr>
          <w:rFonts w:ascii="Times New Roman" w:hAnsi="Times New Roman" w:cs="Times New Roman"/>
          <w:i/>
          <w:sz w:val="28"/>
          <w:szCs w:val="28"/>
        </w:rPr>
        <w:t>О</w:t>
      </w:r>
      <w:r w:rsidR="0032478A" w:rsidRPr="000A2D27">
        <w:rPr>
          <w:rFonts w:ascii="Times New Roman" w:hAnsi="Times New Roman" w:cs="Times New Roman"/>
          <w:i/>
          <w:sz w:val="28"/>
          <w:szCs w:val="28"/>
          <w:lang w:val="ru-RU"/>
        </w:rPr>
        <w:t> </w:t>
      </w:r>
      <w:r w:rsidRPr="000A2D27">
        <w:rPr>
          <w:rFonts w:ascii="Times New Roman" w:hAnsi="Times New Roman" w:cs="Times New Roman"/>
          <w:i/>
          <w:sz w:val="28"/>
          <w:szCs w:val="28"/>
        </w:rPr>
        <w:t>государственной гражданской службе Российской Федерации</w:t>
      </w:r>
      <w:r w:rsidR="0032478A" w:rsidRPr="000A2D27"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  <w:r w:rsidRPr="000A2D27">
        <w:rPr>
          <w:rFonts w:ascii="Times New Roman" w:hAnsi="Times New Roman" w:cs="Times New Roman"/>
          <w:i/>
          <w:sz w:val="28"/>
          <w:szCs w:val="28"/>
        </w:rPr>
        <w:t xml:space="preserve"> установлено, что за совершение дисциплинарного проступка, то есть за неисполнение или ненадлежащее исполнение гражданским служащим по его вине возложенных на него служебных обязанностей, представитель нанимателя имеет право применить следующие дисциплинарные взыскания: замечание; выговор; предупреждение о неполном должностном соответствии;</w:t>
      </w:r>
      <w:proofErr w:type="gramEnd"/>
      <w:r w:rsidRPr="000A2D27">
        <w:rPr>
          <w:rFonts w:ascii="Times New Roman" w:hAnsi="Times New Roman" w:cs="Times New Roman"/>
          <w:i/>
          <w:sz w:val="28"/>
          <w:szCs w:val="28"/>
        </w:rPr>
        <w:t xml:space="preserve"> увольнение.</w:t>
      </w:r>
    </w:p>
    <w:p w:rsidR="00B566EB" w:rsidRPr="000A2D27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D27">
        <w:rPr>
          <w:rFonts w:ascii="Times New Roman" w:hAnsi="Times New Roman" w:cs="Times New Roman"/>
          <w:i/>
          <w:sz w:val="28"/>
          <w:szCs w:val="28"/>
        </w:rPr>
        <w:t xml:space="preserve">За каждый дисциплинарный проступок </w:t>
      </w:r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может </w:t>
      </w:r>
      <w:r w:rsidRPr="000A2D27">
        <w:rPr>
          <w:rFonts w:ascii="Times New Roman" w:hAnsi="Times New Roman" w:cs="Times New Roman"/>
          <w:i/>
          <w:sz w:val="28"/>
          <w:szCs w:val="28"/>
        </w:rPr>
        <w:t>быть применено только одно дисциплинарное взыскание.</w:t>
      </w:r>
    </w:p>
    <w:p w:rsidR="00B566EB" w:rsidRPr="000A2D27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D27">
        <w:rPr>
          <w:rFonts w:ascii="Times New Roman" w:hAnsi="Times New Roman" w:cs="Times New Roman"/>
          <w:i/>
          <w:sz w:val="28"/>
          <w:szCs w:val="28"/>
        </w:rPr>
        <w:t xml:space="preserve">Закон не обязывает представителя нанимателя в </w:t>
      </w:r>
      <w:proofErr w:type="gramStart"/>
      <w:r w:rsidRPr="000A2D27">
        <w:rPr>
          <w:rFonts w:ascii="Times New Roman" w:hAnsi="Times New Roman" w:cs="Times New Roman"/>
          <w:i/>
          <w:sz w:val="28"/>
          <w:szCs w:val="28"/>
        </w:rPr>
        <w:t>каждом</w:t>
      </w:r>
      <w:proofErr w:type="gramEnd"/>
      <w:r w:rsidRPr="000A2D27">
        <w:rPr>
          <w:rFonts w:ascii="Times New Roman" w:hAnsi="Times New Roman" w:cs="Times New Roman"/>
          <w:i/>
          <w:sz w:val="28"/>
          <w:szCs w:val="28"/>
        </w:rPr>
        <w:t xml:space="preserve"> случае совершения гражданским служащим дисциплинарного проступка налагать на него дисциплинарные взыскания, а лишь предоставляет ему такое право.</w:t>
      </w:r>
    </w:p>
    <w:p w:rsidR="00B566EB" w:rsidRPr="000A2D27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D27">
        <w:rPr>
          <w:rFonts w:ascii="Times New Roman" w:hAnsi="Times New Roman" w:cs="Times New Roman"/>
          <w:i/>
          <w:sz w:val="28"/>
          <w:szCs w:val="28"/>
        </w:rPr>
        <w:t xml:space="preserve">Полагаем, что в данном случае оба правонарушения связаны с предоставлением сведений об имущественном положении </w:t>
      </w:r>
      <w:proofErr w:type="spellStart"/>
      <w:r w:rsidRPr="000A2D27">
        <w:rPr>
          <w:rFonts w:ascii="Times New Roman" w:hAnsi="Times New Roman" w:cs="Times New Roman"/>
          <w:i/>
          <w:sz w:val="28"/>
          <w:szCs w:val="28"/>
        </w:rPr>
        <w:t>госслужа</w:t>
      </w:r>
      <w:proofErr w:type="spellEnd"/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щ</w:t>
      </w:r>
      <w:r w:rsidRPr="000A2D27">
        <w:rPr>
          <w:rFonts w:ascii="Times New Roman" w:hAnsi="Times New Roman" w:cs="Times New Roman"/>
          <w:i/>
          <w:sz w:val="28"/>
          <w:szCs w:val="28"/>
        </w:rPr>
        <w:t xml:space="preserve">его, в </w:t>
      </w:r>
      <w:proofErr w:type="gramStart"/>
      <w:r w:rsidRPr="000A2D27">
        <w:rPr>
          <w:rFonts w:ascii="Times New Roman" w:hAnsi="Times New Roman" w:cs="Times New Roman"/>
          <w:i/>
          <w:sz w:val="28"/>
          <w:szCs w:val="28"/>
        </w:rPr>
        <w:lastRenderedPageBreak/>
        <w:t>связи</w:t>
      </w:r>
      <w:proofErr w:type="gramEnd"/>
      <w:r w:rsidRPr="000A2D27">
        <w:rPr>
          <w:rFonts w:ascii="Times New Roman" w:hAnsi="Times New Roman" w:cs="Times New Roman"/>
          <w:i/>
          <w:sz w:val="28"/>
          <w:szCs w:val="28"/>
        </w:rPr>
        <w:t xml:space="preserve"> с чем к нему может быть применено одно </w:t>
      </w:r>
      <w:proofErr w:type="spellStart"/>
      <w:r w:rsidRPr="000A2D27">
        <w:rPr>
          <w:rFonts w:ascii="Times New Roman" w:hAnsi="Times New Roman" w:cs="Times New Roman"/>
          <w:i/>
          <w:sz w:val="28"/>
          <w:szCs w:val="28"/>
        </w:rPr>
        <w:t>ди</w:t>
      </w:r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сци</w:t>
      </w:r>
      <w:r w:rsidR="000A2D27" w:rsidRPr="000A2D27">
        <w:rPr>
          <w:rFonts w:ascii="Times New Roman" w:hAnsi="Times New Roman" w:cs="Times New Roman"/>
          <w:i/>
          <w:sz w:val="28"/>
          <w:szCs w:val="28"/>
        </w:rPr>
        <w:t>пл</w:t>
      </w:r>
      <w:proofErr w:type="spellEnd"/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proofErr w:type="spellStart"/>
      <w:r w:rsidR="000A2D27" w:rsidRPr="000A2D27">
        <w:rPr>
          <w:rFonts w:ascii="Times New Roman" w:hAnsi="Times New Roman" w:cs="Times New Roman"/>
          <w:i/>
          <w:sz w:val="28"/>
          <w:szCs w:val="28"/>
        </w:rPr>
        <w:t>нарное</w:t>
      </w:r>
      <w:proofErr w:type="spellEnd"/>
      <w:r w:rsidRPr="000A2D27">
        <w:rPr>
          <w:rFonts w:ascii="Times New Roman" w:hAnsi="Times New Roman" w:cs="Times New Roman"/>
          <w:i/>
          <w:sz w:val="28"/>
          <w:szCs w:val="28"/>
        </w:rPr>
        <w:t xml:space="preserve"> взыскание. При этом 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:rsidR="000A2D27" w:rsidRDefault="000A2D27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66EB" w:rsidRPr="00DA6149" w:rsidRDefault="000A2D27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566EB" w:rsidRPr="00DA6149">
        <w:rPr>
          <w:rFonts w:ascii="Times New Roman" w:hAnsi="Times New Roman" w:cs="Times New Roman"/>
          <w:sz w:val="28"/>
          <w:szCs w:val="28"/>
        </w:rPr>
        <w:t xml:space="preserve">. Где (на </w:t>
      </w:r>
      <w:proofErr w:type="gramStart"/>
      <w:r w:rsidR="00B566EB" w:rsidRPr="00DA6149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="00B566EB" w:rsidRPr="00DA6149">
        <w:rPr>
          <w:rFonts w:ascii="Times New Roman" w:hAnsi="Times New Roman" w:cs="Times New Roman"/>
          <w:sz w:val="28"/>
          <w:szCs w:val="28"/>
        </w:rPr>
        <w:t xml:space="preserve"> каких комиссий) должны рассматриваться вопросы о противодействии коррупции (уведомления, вопросы по сведениям о доходах) в отношении руководителей некоммерческих организаций, созданных для выполнения задач, поставленных перед органами государственной власти?</w:t>
      </w:r>
    </w:p>
    <w:p w:rsidR="00B566EB" w:rsidRPr="000A2D27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D27">
        <w:rPr>
          <w:rFonts w:ascii="Times New Roman" w:hAnsi="Times New Roman" w:cs="Times New Roman"/>
          <w:i/>
          <w:sz w:val="28"/>
          <w:szCs w:val="28"/>
        </w:rPr>
        <w:t>На заседании комиссии того органа, для выполнения задач которого такая некоммерческая организация создана.</w:t>
      </w:r>
    </w:p>
    <w:p w:rsidR="007E6D45" w:rsidRPr="00805A18" w:rsidRDefault="007E6D45" w:rsidP="00DA6149">
      <w:pPr>
        <w:widowControl w:val="0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7E6D45" w:rsidRPr="00DA6149" w:rsidRDefault="000A2D27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7E6D45" w:rsidRPr="00DA6149">
        <w:rPr>
          <w:rFonts w:ascii="Times New Roman" w:hAnsi="Times New Roman" w:cs="Times New Roman"/>
          <w:sz w:val="28"/>
          <w:szCs w:val="28"/>
        </w:rPr>
        <w:t>В соответствии со ст. 2 Федерального закона от 03.12.2012 № 230-Ф</w:t>
      </w: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7E6D45" w:rsidRPr="00DA6149">
        <w:rPr>
          <w:rFonts w:ascii="Times New Roman" w:hAnsi="Times New Roman" w:cs="Times New Roman"/>
          <w:sz w:val="28"/>
          <w:szCs w:val="28"/>
        </w:rPr>
        <w:t xml:space="preserve"> установлен перечень лиц, за которыми установлен </w:t>
      </w:r>
      <w:proofErr w:type="gramStart"/>
      <w:r w:rsidR="007E6D45" w:rsidRPr="00DA61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E6D45" w:rsidRPr="00DA6149">
        <w:rPr>
          <w:rFonts w:ascii="Times New Roman" w:hAnsi="Times New Roman" w:cs="Times New Roman"/>
          <w:sz w:val="28"/>
          <w:szCs w:val="28"/>
        </w:rPr>
        <w:t xml:space="preserve"> расходами. В этом перечне отсутствуют руководители некоммерческих: организаций, созданных для выполнения задач, поставленных перед органами государственной власти. Значит ли это, что сведения о расходах лица не представляют? </w:t>
      </w:r>
      <w:proofErr w:type="gramStart"/>
      <w:r w:rsidR="007E6D45" w:rsidRPr="00DA61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E6D45" w:rsidRPr="00DA6149">
        <w:rPr>
          <w:rFonts w:ascii="Times New Roman" w:hAnsi="Times New Roman" w:cs="Times New Roman"/>
          <w:sz w:val="28"/>
          <w:szCs w:val="28"/>
        </w:rPr>
        <w:t xml:space="preserve"> расходами этих лиц не осуществлялся.</w:t>
      </w:r>
    </w:p>
    <w:p w:rsidR="007E6D45" w:rsidRPr="000A2D27" w:rsidRDefault="007E6D45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D27">
        <w:rPr>
          <w:rFonts w:ascii="Times New Roman" w:hAnsi="Times New Roman" w:cs="Times New Roman"/>
          <w:i/>
          <w:sz w:val="28"/>
          <w:szCs w:val="28"/>
        </w:rPr>
        <w:t>Согласно подп. "м" п.1 ч</w:t>
      </w:r>
      <w:r w:rsidR="00805A18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0A2D27">
        <w:rPr>
          <w:rFonts w:ascii="Times New Roman" w:hAnsi="Times New Roman" w:cs="Times New Roman"/>
          <w:i/>
          <w:sz w:val="28"/>
          <w:szCs w:val="28"/>
        </w:rPr>
        <w:t>1</w:t>
      </w:r>
      <w:r w:rsidR="00805A18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0A2D2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ст</w:t>
      </w:r>
      <w:proofErr w:type="spellEnd"/>
      <w:r w:rsidRPr="000A2D27">
        <w:rPr>
          <w:rFonts w:ascii="Times New Roman" w:hAnsi="Times New Roman" w:cs="Times New Roman"/>
          <w:i/>
          <w:sz w:val="28"/>
          <w:szCs w:val="28"/>
        </w:rPr>
        <w:t>. 2 Закона № 2З</w:t>
      </w:r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0</w:t>
      </w:r>
      <w:r w:rsidRPr="000A2D27">
        <w:rPr>
          <w:rFonts w:ascii="Times New Roman" w:hAnsi="Times New Roman" w:cs="Times New Roman"/>
          <w:i/>
          <w:sz w:val="28"/>
          <w:szCs w:val="28"/>
        </w:rPr>
        <w:t xml:space="preserve">-ФЗ устанавливается </w:t>
      </w:r>
      <w:proofErr w:type="gramStart"/>
      <w:r w:rsidRPr="000A2D27">
        <w:rPr>
          <w:rFonts w:ascii="Times New Roman" w:hAnsi="Times New Roman" w:cs="Times New Roman"/>
          <w:i/>
          <w:sz w:val="28"/>
          <w:szCs w:val="28"/>
        </w:rPr>
        <w:t>контроль за</w:t>
      </w:r>
      <w:proofErr w:type="gramEnd"/>
      <w:r w:rsidRPr="000A2D27">
        <w:rPr>
          <w:rFonts w:ascii="Times New Roman" w:hAnsi="Times New Roman" w:cs="Times New Roman"/>
          <w:i/>
          <w:sz w:val="28"/>
          <w:szCs w:val="28"/>
        </w:rPr>
        <w:t xml:space="preserve"> расходами лиц, замещающих (занимающих) отдельные должности на основании трудового договора в организациях; создаваемых для выполнения задач, поставленных перед федеральными государственными органами, осуществление полномочий по которым влечет за собой обязанность представлять сведения о своих,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0A2D27" w:rsidRPr="00805A18" w:rsidRDefault="000A2D27" w:rsidP="00DA6149">
      <w:pPr>
        <w:widowControl w:val="0"/>
        <w:ind w:firstLine="709"/>
        <w:jc w:val="both"/>
        <w:rPr>
          <w:rFonts w:ascii="Times New Roman" w:hAnsi="Times New Roman" w:cs="Times New Roman"/>
          <w:sz w:val="14"/>
          <w:szCs w:val="28"/>
          <w:lang w:val="ru-RU"/>
        </w:rPr>
      </w:pPr>
    </w:p>
    <w:p w:rsidR="007E6D45" w:rsidRPr="00DA6149" w:rsidRDefault="000A2D27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7E6D45" w:rsidRPr="00DA6149">
        <w:rPr>
          <w:rFonts w:ascii="Times New Roman" w:hAnsi="Times New Roman" w:cs="Times New Roman"/>
          <w:sz w:val="28"/>
          <w:szCs w:val="28"/>
        </w:rPr>
        <w:t>В соответствии со ст. 16 Федерального закона от 03.12.2012 № 230-Ф</w:t>
      </w: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7E6D45" w:rsidRPr="00DA6149">
        <w:rPr>
          <w:rFonts w:ascii="Times New Roman" w:hAnsi="Times New Roman" w:cs="Times New Roman"/>
          <w:sz w:val="28"/>
          <w:szCs w:val="28"/>
        </w:rPr>
        <w:t xml:space="preserve"> невыполнение лицом обязанности, предусмотренной ч.</w:t>
      </w:r>
      <w:r w:rsidR="00805A1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7E6D45" w:rsidRPr="00DA6149">
        <w:rPr>
          <w:rFonts w:ascii="Times New Roman" w:hAnsi="Times New Roman" w:cs="Times New Roman"/>
          <w:sz w:val="28"/>
          <w:szCs w:val="28"/>
        </w:rPr>
        <w:t>1 ст.</w:t>
      </w:r>
      <w:r w:rsidR="00805A1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7E6D45" w:rsidRPr="00DA6149">
        <w:rPr>
          <w:rFonts w:ascii="Times New Roman" w:hAnsi="Times New Roman" w:cs="Times New Roman"/>
          <w:sz w:val="28"/>
          <w:szCs w:val="28"/>
        </w:rPr>
        <w:t xml:space="preserve">3, является правонарушением, влекущим его увольнение, то есть в данном случае значение имеет сам факт </w:t>
      </w:r>
      <w:proofErr w:type="spellStart"/>
      <w:r w:rsidR="007E6D45" w:rsidRPr="00DA6149">
        <w:rPr>
          <w:rFonts w:ascii="Times New Roman" w:hAnsi="Times New Roman" w:cs="Times New Roman"/>
          <w:sz w:val="28"/>
          <w:szCs w:val="28"/>
        </w:rPr>
        <w:t>неотражения</w:t>
      </w:r>
      <w:proofErr w:type="spellEnd"/>
      <w:r w:rsidR="007E6D45" w:rsidRPr="00DA6149">
        <w:rPr>
          <w:rFonts w:ascii="Times New Roman" w:hAnsi="Times New Roman" w:cs="Times New Roman"/>
          <w:sz w:val="28"/>
          <w:szCs w:val="28"/>
        </w:rPr>
        <w:t xml:space="preserve"> в разделе 2 справки указанных сведений? И даже если в ходе </w:t>
      </w:r>
      <w:proofErr w:type="gramStart"/>
      <w:r w:rsidR="007E6D45" w:rsidRPr="00DA614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E6D45" w:rsidRPr="00DA6149">
        <w:rPr>
          <w:rFonts w:ascii="Times New Roman" w:hAnsi="Times New Roman" w:cs="Times New Roman"/>
          <w:sz w:val="28"/>
          <w:szCs w:val="28"/>
        </w:rPr>
        <w:t xml:space="preserve"> расходами будет установлено, что имущество приобретено на законные средства, служащий все равно подлежит увольнению (так как обязанность у него возникла, а он ее не исполнил)?</w:t>
      </w:r>
    </w:p>
    <w:p w:rsidR="007E6D45" w:rsidRPr="00DA6149" w:rsidRDefault="007E6D45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149">
        <w:rPr>
          <w:rFonts w:ascii="Times New Roman" w:hAnsi="Times New Roman" w:cs="Times New Roman"/>
          <w:sz w:val="28"/>
          <w:szCs w:val="28"/>
        </w:rPr>
        <w:t xml:space="preserve">Вторым правонарушением, предусмотренным ст. 16 Закона является неисполнение обязанности, предусмотренной ч. 1 ст. 9: служащий обязан представить сведения о своих расходах </w:t>
      </w:r>
      <w:proofErr w:type="gramStart"/>
      <w:r w:rsidRPr="00DA614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A6149">
        <w:rPr>
          <w:rFonts w:ascii="Times New Roman" w:hAnsi="Times New Roman" w:cs="Times New Roman"/>
          <w:sz w:val="28"/>
          <w:szCs w:val="28"/>
        </w:rPr>
        <w:t xml:space="preserve"> об источниках получения средств, за счет которых совершены сделки. Если служащий в </w:t>
      </w:r>
      <w:proofErr w:type="gramStart"/>
      <w:r w:rsidRPr="00DA6149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DA6149">
        <w:rPr>
          <w:rFonts w:ascii="Times New Roman" w:hAnsi="Times New Roman" w:cs="Times New Roman"/>
          <w:sz w:val="28"/>
          <w:szCs w:val="28"/>
        </w:rPr>
        <w:t xml:space="preserve"> источника указал, например, денежные средства, полученные от родственников (друзей, знакомых и т.д.) в дар (заем) и соответственно отражал их в соответствующем разделе справки, представил договоры с данными лицами, считается ли, что он исполнил свою обязанность? И кто должен выяснить (доказывать), располагали ли данные 3-й лица указанными суммами на законных основаниях?</w:t>
      </w:r>
    </w:p>
    <w:p w:rsidR="00B566EB" w:rsidRPr="000A2D27" w:rsidRDefault="007E6D45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D27">
        <w:rPr>
          <w:rFonts w:ascii="Times New Roman" w:hAnsi="Times New Roman" w:cs="Times New Roman"/>
          <w:i/>
          <w:sz w:val="28"/>
          <w:szCs w:val="28"/>
        </w:rPr>
        <w:t xml:space="preserve">По нашему мнению, факты </w:t>
      </w:r>
      <w:proofErr w:type="spellStart"/>
      <w:r w:rsidRPr="000A2D27">
        <w:rPr>
          <w:rFonts w:ascii="Times New Roman" w:hAnsi="Times New Roman" w:cs="Times New Roman"/>
          <w:i/>
          <w:sz w:val="28"/>
          <w:szCs w:val="28"/>
        </w:rPr>
        <w:t>неотражения</w:t>
      </w:r>
      <w:proofErr w:type="spellEnd"/>
      <w:r w:rsidRPr="000A2D27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gramStart"/>
      <w:r w:rsidRPr="000A2D27">
        <w:rPr>
          <w:rFonts w:ascii="Times New Roman" w:hAnsi="Times New Roman" w:cs="Times New Roman"/>
          <w:i/>
          <w:sz w:val="28"/>
          <w:szCs w:val="28"/>
        </w:rPr>
        <w:t>разделе</w:t>
      </w:r>
      <w:proofErr w:type="gramEnd"/>
      <w:r w:rsidRPr="000A2D27">
        <w:rPr>
          <w:rFonts w:ascii="Times New Roman" w:hAnsi="Times New Roman" w:cs="Times New Roman"/>
          <w:i/>
          <w:sz w:val="28"/>
          <w:szCs w:val="28"/>
        </w:rPr>
        <w:t xml:space="preserve"> 2 справки сведений о расходах должны в каждом случае оцениваться индивидуально. Сам по себе </w:t>
      </w:r>
      <w:r w:rsidRPr="000A2D27">
        <w:rPr>
          <w:rFonts w:ascii="Times New Roman" w:hAnsi="Times New Roman" w:cs="Times New Roman"/>
          <w:i/>
          <w:sz w:val="28"/>
          <w:szCs w:val="28"/>
        </w:rPr>
        <w:lastRenderedPageBreak/>
        <w:t>факт отсутствия таких сведений в справке не может являться</w:t>
      </w:r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B566EB" w:rsidRPr="000A2D27">
        <w:rPr>
          <w:rFonts w:ascii="Times New Roman" w:hAnsi="Times New Roman" w:cs="Times New Roman"/>
          <w:i/>
          <w:sz w:val="28"/>
          <w:szCs w:val="28"/>
        </w:rPr>
        <w:t xml:space="preserve">основанием для увольнения служащего, поскольку раздел 2 может быть не </w:t>
      </w:r>
      <w:proofErr w:type="gramStart"/>
      <w:r w:rsidR="00B566EB" w:rsidRPr="000A2D27">
        <w:rPr>
          <w:rFonts w:ascii="Times New Roman" w:hAnsi="Times New Roman" w:cs="Times New Roman"/>
          <w:i/>
          <w:sz w:val="28"/>
          <w:szCs w:val="28"/>
        </w:rPr>
        <w:t>заполнен ошибочно и служащим в иных разделах справки могут</w:t>
      </w:r>
      <w:proofErr w:type="gramEnd"/>
      <w:r w:rsidR="00B566EB" w:rsidRPr="000A2D27">
        <w:rPr>
          <w:rFonts w:ascii="Times New Roman" w:hAnsi="Times New Roman" w:cs="Times New Roman"/>
          <w:i/>
          <w:sz w:val="28"/>
          <w:szCs w:val="28"/>
        </w:rPr>
        <w:t xml:space="preserve"> быть указаны необходимые сведения.</w:t>
      </w:r>
    </w:p>
    <w:p w:rsidR="00B566EB" w:rsidRPr="000A2D27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A2D27">
        <w:rPr>
          <w:rFonts w:ascii="Times New Roman" w:hAnsi="Times New Roman" w:cs="Times New Roman"/>
          <w:i/>
          <w:sz w:val="28"/>
          <w:szCs w:val="28"/>
        </w:rPr>
        <w:t>В соответствии со ст. 11 Федерального закона от 03.12.2012 № 2</w:t>
      </w:r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3</w:t>
      </w:r>
      <w:r w:rsidRPr="000A2D27">
        <w:rPr>
          <w:rFonts w:ascii="Times New Roman" w:hAnsi="Times New Roman" w:cs="Times New Roman"/>
          <w:i/>
          <w:sz w:val="28"/>
          <w:szCs w:val="28"/>
        </w:rPr>
        <w:t>0-ФЗ «О</w:t>
      </w:r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 </w:t>
      </w:r>
      <w:r w:rsidRPr="000A2D27">
        <w:rPr>
          <w:rFonts w:ascii="Times New Roman" w:hAnsi="Times New Roman" w:cs="Times New Roman"/>
          <w:i/>
          <w:sz w:val="28"/>
          <w:szCs w:val="28"/>
        </w:rPr>
        <w:t>контроле за соответствием расходов лиц, замещающих государственные должности, и иных лиц их доходам» кадровое подразделение вправе направлять в установленном порядке запросы в органы прокуратуры Российской Федерации, иные органы и организации об имеющейся у них информации, в том числе об источниках получения расходуемых средств.</w:t>
      </w:r>
      <w:proofErr w:type="gramEnd"/>
    </w:p>
    <w:p w:rsidR="00B566EB" w:rsidRPr="000A2D27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D27">
        <w:rPr>
          <w:rFonts w:ascii="Times New Roman" w:hAnsi="Times New Roman" w:cs="Times New Roman"/>
          <w:i/>
          <w:sz w:val="28"/>
          <w:szCs w:val="28"/>
        </w:rPr>
        <w:t xml:space="preserve">В данной ситуации родственники должностного лица имеют статус источника получения денежных средств, в </w:t>
      </w:r>
      <w:proofErr w:type="gramStart"/>
      <w:r w:rsidRPr="000A2D27">
        <w:rPr>
          <w:rFonts w:ascii="Times New Roman" w:hAnsi="Times New Roman" w:cs="Times New Roman"/>
          <w:i/>
          <w:sz w:val="28"/>
          <w:szCs w:val="28"/>
        </w:rPr>
        <w:t>связи</w:t>
      </w:r>
      <w:proofErr w:type="gramEnd"/>
      <w:r w:rsidRPr="000A2D27">
        <w:rPr>
          <w:rFonts w:ascii="Times New Roman" w:hAnsi="Times New Roman" w:cs="Times New Roman"/>
          <w:i/>
          <w:sz w:val="28"/>
          <w:szCs w:val="28"/>
        </w:rPr>
        <w:t xml:space="preserve"> с чем следует проверять их финансовую возможность предоставить деньги в дар или в заем, путем получения у них такой информации (с их согласия) и направления указанных запросов.</w:t>
      </w:r>
    </w:p>
    <w:p w:rsidR="00B566EB" w:rsidRPr="000A2D27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A2D27">
        <w:rPr>
          <w:rFonts w:ascii="Times New Roman" w:hAnsi="Times New Roman" w:cs="Times New Roman"/>
          <w:i/>
          <w:sz w:val="28"/>
          <w:szCs w:val="28"/>
        </w:rPr>
        <w:t>Учитывая установленные пунктом 17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21.09.2009 № 1065, требования к содержанию запроса о проведении оперативно-розыскных мероприятий, такой документ направляется в рамках самостоятельной проверки после направления (или одновременно</w:t>
      </w:r>
      <w:proofErr w:type="gramEnd"/>
      <w:r w:rsidRPr="000A2D27">
        <w:rPr>
          <w:rFonts w:ascii="Times New Roman" w:hAnsi="Times New Roman" w:cs="Times New Roman"/>
          <w:i/>
          <w:sz w:val="28"/>
          <w:szCs w:val="28"/>
        </w:rPr>
        <w:t xml:space="preserve"> с направлением) запросов в государственные органы и организации. В нем также указываются вопросы, которые ставшись в таких запросах.</w:t>
      </w:r>
    </w:p>
    <w:p w:rsidR="00B566EB" w:rsidRPr="000A2D27" w:rsidRDefault="00B566EB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D27">
        <w:rPr>
          <w:rFonts w:ascii="Times New Roman" w:hAnsi="Times New Roman" w:cs="Times New Roman"/>
          <w:i/>
          <w:sz w:val="28"/>
          <w:szCs w:val="28"/>
        </w:rPr>
        <w:t>Следует также учитывать, что само по себе подтверждение источником сведений о представлении средств в дар, заем без проверки финансовой возможности источника осуществить такие выплаты не является бесспорным основанием для признания доходов соответствующих расходам. В случае обоснованных сомнений в достоверности представленных сведений либо непредставления необходимых для определения соответствия сведений эти обстоятельства могут быть оценены прокурором на стадии подготовки материалов для направления в суд заявления об обращении в доход Российской Федерации объектов имущества</w:t>
      </w:r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0A2D27">
        <w:rPr>
          <w:rFonts w:ascii="Times New Roman" w:hAnsi="Times New Roman" w:cs="Times New Roman"/>
          <w:i/>
          <w:sz w:val="28"/>
          <w:szCs w:val="28"/>
        </w:rPr>
        <w:t xml:space="preserve"> в отношении которых не представлено сведений, подтверждающих их приобретение на законные доходы.</w:t>
      </w:r>
    </w:p>
    <w:p w:rsidR="000A2D27" w:rsidRPr="00805A18" w:rsidRDefault="000A2D27" w:rsidP="00DA6149">
      <w:pPr>
        <w:widowControl w:val="0"/>
        <w:ind w:firstLine="709"/>
        <w:jc w:val="both"/>
        <w:rPr>
          <w:rFonts w:ascii="Times New Roman" w:hAnsi="Times New Roman" w:cs="Times New Roman"/>
          <w:sz w:val="14"/>
          <w:szCs w:val="28"/>
          <w:lang w:val="ru-RU"/>
        </w:rPr>
      </w:pPr>
    </w:p>
    <w:p w:rsidR="00ED1898" w:rsidRPr="00DA6149" w:rsidRDefault="000A2D27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566EB" w:rsidRPr="00DA6149">
        <w:rPr>
          <w:rFonts w:ascii="Times New Roman" w:hAnsi="Times New Roman" w:cs="Times New Roman"/>
          <w:sz w:val="28"/>
          <w:szCs w:val="28"/>
        </w:rPr>
        <w:t xml:space="preserve">. Служащий в 2016 году приобрел квартиру стоимостью 3 миллиона рублей. В качестве источников он указал продажу ранее принадлежащей ему квартиры - 2 миллиона рублей, личные накопления - 1 миллион рублей. При этом в ходе </w:t>
      </w:r>
      <w:proofErr w:type="gramStart"/>
      <w:r w:rsidR="00B566EB" w:rsidRPr="00DA614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566EB" w:rsidRPr="00DA6149">
        <w:rPr>
          <w:rFonts w:ascii="Times New Roman" w:hAnsi="Times New Roman" w:cs="Times New Roman"/>
          <w:sz w:val="28"/>
          <w:szCs w:val="28"/>
        </w:rPr>
        <w:t xml:space="preserve"> расходами установлено, что предыдущая квартира была приобретена в 2015 году за 1,5 миллиона рублей, продажа в 2016 году - за 2 миллиона рублей, также служащим в 2015 </w:t>
      </w:r>
      <w:r w:rsidR="007E6D45" w:rsidRPr="00DA6149">
        <w:rPr>
          <w:rFonts w:ascii="Times New Roman" w:hAnsi="Times New Roman" w:cs="Times New Roman"/>
          <w:sz w:val="28"/>
          <w:szCs w:val="28"/>
        </w:rPr>
        <w:t>году приобретен автомобиль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651E" w:rsidRPr="00DA6149">
        <w:rPr>
          <w:rFonts w:ascii="Times New Roman" w:hAnsi="Times New Roman" w:cs="Times New Roman"/>
          <w:sz w:val="28"/>
          <w:szCs w:val="28"/>
        </w:rPr>
        <w:t>за 1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06651E" w:rsidRPr="00DA6149">
        <w:rPr>
          <w:rFonts w:ascii="Times New Roman" w:hAnsi="Times New Roman" w:cs="Times New Roman"/>
          <w:sz w:val="28"/>
          <w:szCs w:val="28"/>
        </w:rPr>
        <w:t>миллион рублей. Должны ли средства, затраченные на приобретение имущества в 2015 году, исключаться из состава средств, являющихся источником приобретения недвижимости в 2016 году?</w:t>
      </w:r>
    </w:p>
    <w:p w:rsidR="00ED1898" w:rsidRPr="00DA6149" w:rsidRDefault="0006651E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149">
        <w:rPr>
          <w:rFonts w:ascii="Times New Roman" w:hAnsi="Times New Roman" w:cs="Times New Roman"/>
          <w:sz w:val="28"/>
          <w:szCs w:val="28"/>
        </w:rPr>
        <w:lastRenderedPageBreak/>
        <w:t xml:space="preserve">Другая ситуация: служащий каждый год приобретает квартиры, но при </w:t>
      </w:r>
      <w:proofErr w:type="gramStart"/>
      <w:r w:rsidRPr="00DA6149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DA6149">
        <w:rPr>
          <w:rFonts w:ascii="Times New Roman" w:hAnsi="Times New Roman" w:cs="Times New Roman"/>
          <w:sz w:val="28"/>
          <w:szCs w:val="28"/>
        </w:rPr>
        <w:t xml:space="preserve"> их стоимость не превышает его трехгодовой доход</w:t>
      </w:r>
      <w:r w:rsidR="000A2D2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A6149">
        <w:rPr>
          <w:rFonts w:ascii="Times New Roman" w:hAnsi="Times New Roman" w:cs="Times New Roman"/>
          <w:sz w:val="28"/>
          <w:szCs w:val="28"/>
        </w:rPr>
        <w:t xml:space="preserve"> и он не отчитывается о расходах, но если сложить суммы всех его приобретений, то явно вызываются сомнения, на какие средства они приобретены. Что делать в этой ситуации?</w:t>
      </w:r>
    </w:p>
    <w:p w:rsidR="00ED1898" w:rsidRPr="000A2D27" w:rsidRDefault="0006651E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A2D27">
        <w:rPr>
          <w:rFonts w:ascii="Times New Roman" w:hAnsi="Times New Roman" w:cs="Times New Roman"/>
          <w:i/>
          <w:sz w:val="28"/>
          <w:szCs w:val="28"/>
        </w:rPr>
        <w:t xml:space="preserve">В случае возникновения сомнений в правомерности получения средств, на которые была приобретена недвижимость (в данном случае - квартиры), исходя из требований ч. 7 </w:t>
      </w:r>
      <w:proofErr w:type="spellStart"/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ст</w:t>
      </w:r>
      <w:proofErr w:type="spellEnd"/>
      <w:r w:rsidRPr="000A2D27">
        <w:rPr>
          <w:rFonts w:ascii="Times New Roman" w:hAnsi="Times New Roman" w:cs="Times New Roman"/>
          <w:i/>
          <w:sz w:val="28"/>
          <w:szCs w:val="28"/>
        </w:rPr>
        <w:t>. 8 Федерального закона от 25.12.2008 № 273-Ф3 «О</w:t>
      </w:r>
      <w:r w:rsidR="000A2D27" w:rsidRPr="000A2D27">
        <w:rPr>
          <w:rFonts w:ascii="Times New Roman" w:hAnsi="Times New Roman" w:cs="Times New Roman"/>
          <w:i/>
          <w:sz w:val="28"/>
          <w:szCs w:val="28"/>
          <w:lang w:val="ru-RU"/>
        </w:rPr>
        <w:t> </w:t>
      </w:r>
      <w:r w:rsidRPr="000A2D27">
        <w:rPr>
          <w:rFonts w:ascii="Times New Roman" w:hAnsi="Times New Roman" w:cs="Times New Roman"/>
          <w:i/>
          <w:sz w:val="28"/>
          <w:szCs w:val="28"/>
        </w:rPr>
        <w:t>противодействии коррупции», представителем нанимателя (руководителя) или лицом, которому такие полномочия предоставлены представителем нанимателя (руководителем), в порядке, устанавливаемом Президентом Российской Федерации, выносится решение о проверке достоверности и полноты сведений о доходах</w:t>
      </w:r>
      <w:proofErr w:type="gramEnd"/>
      <w:r w:rsidRPr="000A2D27">
        <w:rPr>
          <w:rFonts w:ascii="Times New Roman" w:hAnsi="Times New Roman" w:cs="Times New Roman"/>
          <w:i/>
          <w:sz w:val="28"/>
          <w:szCs w:val="28"/>
        </w:rPr>
        <w:t>, об имуществе и обязательствах имущественного характера.</w:t>
      </w:r>
    </w:p>
    <w:p w:rsidR="000A2D27" w:rsidRPr="00805A18" w:rsidRDefault="000A2D27" w:rsidP="00DA6149">
      <w:pPr>
        <w:widowControl w:val="0"/>
        <w:ind w:firstLine="709"/>
        <w:jc w:val="both"/>
        <w:rPr>
          <w:rFonts w:ascii="Times New Roman" w:hAnsi="Times New Roman" w:cs="Times New Roman"/>
          <w:sz w:val="14"/>
          <w:szCs w:val="28"/>
          <w:lang w:val="ru-RU"/>
        </w:rPr>
      </w:pPr>
    </w:p>
    <w:p w:rsidR="00DD562F" w:rsidRPr="00DA6149" w:rsidRDefault="000A2D27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="0006651E" w:rsidRPr="00DA6149">
        <w:rPr>
          <w:rFonts w:ascii="Times New Roman" w:hAnsi="Times New Roman" w:cs="Times New Roman"/>
          <w:sz w:val="28"/>
          <w:szCs w:val="28"/>
        </w:rPr>
        <w:t xml:space="preserve">Поступило обращение депутата муниципального образования </w:t>
      </w:r>
      <w:proofErr w:type="gramStart"/>
      <w:r w:rsidR="0006651E" w:rsidRPr="00DA6149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651E" w:rsidRPr="00DA6149">
        <w:rPr>
          <w:rFonts w:ascii="Times New Roman" w:hAnsi="Times New Roman" w:cs="Times New Roman"/>
          <w:sz w:val="28"/>
          <w:szCs w:val="28"/>
        </w:rPr>
        <w:t>котором содержалась информация (по словам заявителя, непроверенная) 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651E" w:rsidRPr="00DA6149">
        <w:rPr>
          <w:rFonts w:ascii="Times New Roman" w:hAnsi="Times New Roman" w:cs="Times New Roman"/>
          <w:sz w:val="28"/>
          <w:szCs w:val="28"/>
        </w:rPr>
        <w:t>приобретении муниципальным служащим недвижимого имущества на сумму, превышающую 3-х годовой доход.</w:t>
      </w:r>
    </w:p>
    <w:p w:rsidR="00ED1898" w:rsidRPr="00DA6149" w:rsidRDefault="0006651E" w:rsidP="00DA614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149">
        <w:rPr>
          <w:rFonts w:ascii="Times New Roman" w:hAnsi="Times New Roman" w:cs="Times New Roman"/>
          <w:sz w:val="28"/>
          <w:szCs w:val="28"/>
        </w:rPr>
        <w:t xml:space="preserve">Может ли такая информация считаться достаточной для принятия решения об осуществлении </w:t>
      </w:r>
      <w:proofErr w:type="gramStart"/>
      <w:r w:rsidRPr="00DA614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A6149">
        <w:rPr>
          <w:rFonts w:ascii="Times New Roman" w:hAnsi="Times New Roman" w:cs="Times New Roman"/>
          <w:sz w:val="28"/>
          <w:szCs w:val="28"/>
        </w:rPr>
        <w:t xml:space="preserve"> расходами этого муниципального служащего или требуется дополнительная проверка?</w:t>
      </w:r>
    </w:p>
    <w:p w:rsidR="00ED1898" w:rsidRPr="00186210" w:rsidRDefault="0006651E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6210">
        <w:rPr>
          <w:rFonts w:ascii="Times New Roman" w:hAnsi="Times New Roman" w:cs="Times New Roman"/>
          <w:i/>
          <w:sz w:val="28"/>
          <w:szCs w:val="28"/>
        </w:rPr>
        <w:t xml:space="preserve">Основание для принятия решения об осуществлении </w:t>
      </w:r>
      <w:proofErr w:type="gramStart"/>
      <w:r w:rsidRPr="00186210">
        <w:rPr>
          <w:rFonts w:ascii="Times New Roman" w:hAnsi="Times New Roman" w:cs="Times New Roman"/>
          <w:i/>
          <w:sz w:val="28"/>
          <w:szCs w:val="28"/>
        </w:rPr>
        <w:t>контроля за</w:t>
      </w:r>
      <w:proofErr w:type="gramEnd"/>
      <w:r w:rsidRPr="00186210">
        <w:rPr>
          <w:rFonts w:ascii="Times New Roman" w:hAnsi="Times New Roman" w:cs="Times New Roman"/>
          <w:i/>
          <w:sz w:val="28"/>
          <w:szCs w:val="28"/>
        </w:rPr>
        <w:t xml:space="preserve"> расходами лица определено в ст. 4 Федерального закона от 03.12.2012 № 230-Ф3 «О контроле за соответствием расходов лиц, замещающих государственные должности, и иных лиц их доходам». Им является поступившая из правоохранительных, государственных органов, органов местного самоуправления и иных органов и организаций, должностных лиц информация, обладающая признаками достаточности. Данный признак является оценочным, должен свидетельствовать о том, что собраны такие данные, которые позволяют считать факт совершения в отчетный период сделок, стоимость которых превышает трехгодичный доход семьи, установленным. По каждому лицу достаточность информации оценивается индивидуально.</w:t>
      </w:r>
    </w:p>
    <w:p w:rsidR="00ED1898" w:rsidRPr="00186210" w:rsidRDefault="0006651E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6210">
        <w:rPr>
          <w:rFonts w:ascii="Times New Roman" w:hAnsi="Times New Roman" w:cs="Times New Roman"/>
          <w:i/>
          <w:sz w:val="28"/>
          <w:szCs w:val="28"/>
        </w:rPr>
        <w:t>В случае получения таких данных из вышеуказанных источников, на наш взгляд, такая информация должна содержать сведения, позволяющие идентифицировать должностное лицо, в отношении которого она направлена, и приобретенное им имущество.</w:t>
      </w:r>
    </w:p>
    <w:p w:rsidR="00ED1898" w:rsidRPr="00186210" w:rsidRDefault="0006651E" w:rsidP="00DA6149">
      <w:pPr>
        <w:widowControl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6210">
        <w:rPr>
          <w:rFonts w:ascii="Times New Roman" w:hAnsi="Times New Roman" w:cs="Times New Roman"/>
          <w:i/>
          <w:sz w:val="28"/>
          <w:szCs w:val="28"/>
        </w:rPr>
        <w:t xml:space="preserve">При этом принятию решения о проведении </w:t>
      </w:r>
      <w:proofErr w:type="gramStart"/>
      <w:r w:rsidRPr="00186210">
        <w:rPr>
          <w:rFonts w:ascii="Times New Roman" w:hAnsi="Times New Roman" w:cs="Times New Roman"/>
          <w:i/>
          <w:sz w:val="28"/>
          <w:szCs w:val="28"/>
        </w:rPr>
        <w:t>контроля за</w:t>
      </w:r>
      <w:proofErr w:type="gramEnd"/>
      <w:r w:rsidRPr="00186210">
        <w:rPr>
          <w:rFonts w:ascii="Times New Roman" w:hAnsi="Times New Roman" w:cs="Times New Roman"/>
          <w:i/>
          <w:sz w:val="28"/>
          <w:szCs w:val="28"/>
        </w:rPr>
        <w:t xml:space="preserve"> расходами должен предшествовать анализ кадровым подразделением представленных служащим справок о доходах, расходах за 3 года, а также приложенных к ним копий документов, являющихся законным основанием для возникновения права на вышеуказанное имущество.</w:t>
      </w:r>
    </w:p>
    <w:sectPr w:rsidR="00ED1898" w:rsidRPr="00186210" w:rsidSect="00805A18">
      <w:headerReference w:type="first" r:id="rId8"/>
      <w:type w:val="continuous"/>
      <w:pgSz w:w="11907" w:h="16839" w:code="9"/>
      <w:pgMar w:top="1134" w:right="851" w:bottom="1134" w:left="1418" w:header="284" w:footer="62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536" w:rsidRDefault="00720536">
      <w:r>
        <w:separator/>
      </w:r>
    </w:p>
  </w:endnote>
  <w:endnote w:type="continuationSeparator" w:id="0">
    <w:p w:rsidR="00720536" w:rsidRDefault="0072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536" w:rsidRDefault="00720536"/>
  </w:footnote>
  <w:footnote w:type="continuationSeparator" w:id="0">
    <w:p w:rsidR="00720536" w:rsidRDefault="007205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18" w:rsidRDefault="00805A18">
    <w:pPr>
      <w:pStyle w:val="a9"/>
      <w:jc w:val="center"/>
    </w:pPr>
  </w:p>
  <w:p w:rsidR="00805A18" w:rsidRDefault="00805A1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29EB"/>
    <w:multiLevelType w:val="multilevel"/>
    <w:tmpl w:val="C35AD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80"/>
        <w:szCs w:val="8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41430F"/>
    <w:multiLevelType w:val="multilevel"/>
    <w:tmpl w:val="B940689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0"/>
        <w:szCs w:val="8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645BC3"/>
    <w:multiLevelType w:val="multilevel"/>
    <w:tmpl w:val="35DEE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0"/>
        <w:szCs w:val="80"/>
        <w:u w:val="none"/>
        <w:lang w:val="ru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80"/>
        <w:szCs w:val="80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045551"/>
    <w:multiLevelType w:val="multilevel"/>
    <w:tmpl w:val="8ACACE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  <w:lang w:val="ru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80"/>
        <w:szCs w:val="80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98"/>
    <w:rsid w:val="0006651E"/>
    <w:rsid w:val="000A2D27"/>
    <w:rsid w:val="00154B84"/>
    <w:rsid w:val="00186210"/>
    <w:rsid w:val="001E35E2"/>
    <w:rsid w:val="002C6915"/>
    <w:rsid w:val="0032478A"/>
    <w:rsid w:val="004344B0"/>
    <w:rsid w:val="00562D83"/>
    <w:rsid w:val="00720536"/>
    <w:rsid w:val="007C1E31"/>
    <w:rsid w:val="007E6D45"/>
    <w:rsid w:val="00805A18"/>
    <w:rsid w:val="00B566EB"/>
    <w:rsid w:val="00BD6F77"/>
    <w:rsid w:val="00D55A21"/>
    <w:rsid w:val="00DA6149"/>
    <w:rsid w:val="00DD562F"/>
    <w:rsid w:val="00ED1898"/>
    <w:rsid w:val="00F509A7"/>
    <w:rsid w:val="00FA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0"/>
      <w:szCs w:val="80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0"/>
      <w:szCs w:val="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</w:rPr>
  </w:style>
  <w:style w:type="character" w:customStyle="1" w:styleId="20pt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40pt1pt">
    <w:name w:val="Основной текст + 40 pt;Не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80"/>
      <w:szCs w:val="80"/>
    </w:rPr>
  </w:style>
  <w:style w:type="character" w:customStyle="1" w:styleId="20pt0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20pt1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1pt">
    <w:name w:val="Колонтитул + 31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62"/>
      <w:szCs w:val="62"/>
    </w:rPr>
  </w:style>
  <w:style w:type="character" w:customStyle="1" w:styleId="a7">
    <w:name w:val="Основной текст + 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2"/>
      <w:szCs w:val="82"/>
    </w:rPr>
  </w:style>
  <w:style w:type="character" w:customStyle="1" w:styleId="20pt2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20pt3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20pt4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2"/>
      <w:szCs w:val="82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0"/>
      <w:szCs w:val="8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00" w:line="968" w:lineRule="exact"/>
      <w:jc w:val="center"/>
    </w:pPr>
    <w:rPr>
      <w:rFonts w:ascii="Times New Roman" w:eastAsia="Times New Roman" w:hAnsi="Times New Roman" w:cs="Times New Roman"/>
      <w:spacing w:val="20"/>
      <w:sz w:val="80"/>
      <w:szCs w:val="8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945" w:lineRule="exact"/>
      <w:jc w:val="both"/>
    </w:pPr>
    <w:rPr>
      <w:rFonts w:ascii="Times New Roman" w:eastAsia="Times New Roman" w:hAnsi="Times New Roman" w:cs="Times New Roman"/>
      <w:i/>
      <w:iCs/>
      <w:sz w:val="82"/>
      <w:szCs w:val="82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562D8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05A1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05A18"/>
    <w:rPr>
      <w:color w:val="000000"/>
    </w:rPr>
  </w:style>
  <w:style w:type="paragraph" w:styleId="ab">
    <w:name w:val="footer"/>
    <w:basedOn w:val="a"/>
    <w:link w:val="ac"/>
    <w:uiPriority w:val="99"/>
    <w:unhideWhenUsed/>
    <w:rsid w:val="00805A1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05A1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0"/>
      <w:szCs w:val="80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0"/>
      <w:szCs w:val="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</w:rPr>
  </w:style>
  <w:style w:type="character" w:customStyle="1" w:styleId="20pt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40pt1pt">
    <w:name w:val="Основной текст + 40 pt;Не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80"/>
      <w:szCs w:val="80"/>
    </w:rPr>
  </w:style>
  <w:style w:type="character" w:customStyle="1" w:styleId="20pt0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20pt1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1pt">
    <w:name w:val="Колонтитул + 31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62"/>
      <w:szCs w:val="62"/>
    </w:rPr>
  </w:style>
  <w:style w:type="character" w:customStyle="1" w:styleId="a7">
    <w:name w:val="Основной текст + 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2"/>
      <w:szCs w:val="82"/>
    </w:rPr>
  </w:style>
  <w:style w:type="character" w:customStyle="1" w:styleId="20pt2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20pt3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20pt4">
    <w:name w:val="Основной текст (2) + 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0"/>
      <w:szCs w:val="80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2"/>
      <w:szCs w:val="82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0"/>
      <w:szCs w:val="8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00" w:line="968" w:lineRule="exact"/>
      <w:jc w:val="center"/>
    </w:pPr>
    <w:rPr>
      <w:rFonts w:ascii="Times New Roman" w:eastAsia="Times New Roman" w:hAnsi="Times New Roman" w:cs="Times New Roman"/>
      <w:spacing w:val="20"/>
      <w:sz w:val="80"/>
      <w:szCs w:val="8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945" w:lineRule="exact"/>
      <w:jc w:val="both"/>
    </w:pPr>
    <w:rPr>
      <w:rFonts w:ascii="Times New Roman" w:eastAsia="Times New Roman" w:hAnsi="Times New Roman" w:cs="Times New Roman"/>
      <w:i/>
      <w:iCs/>
      <w:sz w:val="82"/>
      <w:szCs w:val="82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562D8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05A1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05A18"/>
    <w:rPr>
      <w:color w:val="000000"/>
    </w:rPr>
  </w:style>
  <w:style w:type="paragraph" w:styleId="ab">
    <w:name w:val="footer"/>
    <w:basedOn w:val="a"/>
    <w:link w:val="ac"/>
    <w:uiPriority w:val="99"/>
    <w:unhideWhenUsed/>
    <w:rsid w:val="00805A1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05A1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MELT</Company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Сафина</cp:lastModifiedBy>
  <cp:revision>2</cp:revision>
  <dcterms:created xsi:type="dcterms:W3CDTF">2017-09-29T12:34:00Z</dcterms:created>
  <dcterms:modified xsi:type="dcterms:W3CDTF">2017-09-29T12:34:00Z</dcterms:modified>
</cp:coreProperties>
</file>